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widowControl/>
        <w:pBdr/>
        <w:spacing w:before="0" w:after="113"/>
        <w:ind w:left="0" w:right="0" w:hanging="0"/>
        <w:jc w:val="center"/>
        <w:rPr/>
      </w:pPr>
      <w:r>
        <w:rPr>
          <w:rStyle w:val="Style14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Подробный перечень обследований в рамках диспансеризации в 2023 году</w:t>
      </w:r>
    </w:p>
    <w:tbl>
      <w:tblPr>
        <w:tblW w:w="5639" w:type="dxa"/>
        <w:jc w:val="left"/>
        <w:tblInd w:w="28" w:type="dxa"/>
        <w:tblBorders>
          <w:top w:val="single" w:sz="2" w:space="0" w:color="36B89D"/>
          <w:left w:val="single" w:sz="2" w:space="0" w:color="36B89D"/>
          <w:bottom w:val="single" w:sz="2" w:space="0" w:color="36B89D"/>
          <w:right w:val="single" w:sz="2" w:space="0" w:color="36B89D"/>
          <w:insideH w:val="single" w:sz="2" w:space="0" w:color="36B89D"/>
          <w:insideV w:val="single" w:sz="2" w:space="0" w:color="36B89D"/>
        </w:tblBorders>
        <w:tblCellMar>
          <w:top w:w="68" w:type="dxa"/>
          <w:left w:w="27" w:type="dxa"/>
          <w:bottom w:w="90" w:type="dxa"/>
          <w:right w:w="90" w:type="dxa"/>
        </w:tblCellMar>
      </w:tblPr>
      <w:tblGrid>
        <w:gridCol w:w="1260"/>
        <w:gridCol w:w="1073"/>
        <w:gridCol w:w="3306"/>
      </w:tblGrid>
      <w:tr>
        <w:trPr/>
        <w:tc>
          <w:tcPr>
            <w:tcW w:w="1260" w:type="dxa"/>
            <w:tcBorders>
              <w:top w:val="single" w:sz="2" w:space="0" w:color="36B89D"/>
              <w:left w:val="single" w:sz="2" w:space="0" w:color="36B89D"/>
              <w:bottom w:val="single" w:sz="2" w:space="0" w:color="36B89D"/>
              <w:right w:val="single" w:sz="2" w:space="0" w:color="36B89D"/>
              <w:insideH w:val="single" w:sz="2" w:space="0" w:color="36B89D"/>
              <w:insideV w:val="single" w:sz="2" w:space="0" w:color="36B89D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4"/>
              <w:pBdr/>
              <w:spacing w:before="34" w:after="34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1073" w:type="dxa"/>
            <w:tcBorders>
              <w:top w:val="single" w:sz="2" w:space="0" w:color="36B89D"/>
              <w:left w:val="single" w:sz="2" w:space="0" w:color="36B89D"/>
              <w:bottom w:val="single" w:sz="2" w:space="0" w:color="36B89D"/>
              <w:right w:val="single" w:sz="2" w:space="0" w:color="36B89D"/>
              <w:insideH w:val="single" w:sz="2" w:space="0" w:color="36B89D"/>
              <w:insideV w:val="single" w:sz="2" w:space="0" w:color="36B89D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4"/>
              <w:pBdr/>
              <w:spacing w:before="34" w:after="34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Полных лет</w:t>
            </w:r>
          </w:p>
        </w:tc>
        <w:tc>
          <w:tcPr>
            <w:tcW w:w="3306" w:type="dxa"/>
            <w:tcBorders>
              <w:top w:val="single" w:sz="2" w:space="0" w:color="36B89D"/>
              <w:left w:val="single" w:sz="2" w:space="0" w:color="36B89D"/>
              <w:bottom w:val="single" w:sz="2" w:space="0" w:color="36B89D"/>
              <w:right w:val="single" w:sz="2" w:space="0" w:color="36B89D"/>
              <w:insideH w:val="single" w:sz="2" w:space="0" w:color="36B89D"/>
              <w:insideV w:val="single" w:sz="2" w:space="0" w:color="36B89D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4"/>
              <w:pBdr/>
              <w:spacing w:before="34" w:after="34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исследований</w:t>
            </w:r>
          </w:p>
        </w:tc>
      </w:tr>
      <w:tr>
        <w:trPr/>
        <w:tc>
          <w:tcPr>
            <w:tcW w:w="1260" w:type="dxa"/>
            <w:tcBorders>
              <w:top w:val="single" w:sz="2" w:space="0" w:color="36B89D"/>
              <w:left w:val="single" w:sz="2" w:space="0" w:color="36B89D"/>
              <w:bottom w:val="single" w:sz="2" w:space="0" w:color="36B89D"/>
              <w:right w:val="single" w:sz="2" w:space="0" w:color="36B89D"/>
              <w:insideH w:val="single" w:sz="2" w:space="0" w:color="36B89D"/>
              <w:insideV w:val="single" w:sz="2" w:space="0" w:color="36B89D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4"/>
              <w:pBdr/>
              <w:spacing w:before="34" w:after="34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073" w:type="dxa"/>
            <w:tcBorders>
              <w:top w:val="single" w:sz="2" w:space="0" w:color="36B89D"/>
              <w:left w:val="single" w:sz="2" w:space="0" w:color="36B89D"/>
              <w:bottom w:val="single" w:sz="2" w:space="0" w:color="36B89D"/>
              <w:right w:val="single" w:sz="2" w:space="0" w:color="36B89D"/>
              <w:insideH w:val="single" w:sz="2" w:space="0" w:color="36B89D"/>
              <w:insideV w:val="single" w:sz="2" w:space="0" w:color="36B89D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4"/>
              <w:pBdr/>
              <w:spacing w:before="34" w:after="34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306" w:type="dxa"/>
            <w:vMerge w:val="restart"/>
            <w:tcBorders>
              <w:top w:val="single" w:sz="2" w:space="0" w:color="36B89D"/>
              <w:left w:val="single" w:sz="2" w:space="0" w:color="36B89D"/>
              <w:bottom w:val="single" w:sz="2" w:space="0" w:color="36B89D"/>
              <w:right w:val="single" w:sz="2" w:space="0" w:color="36B89D"/>
              <w:insideH w:val="single" w:sz="2" w:space="0" w:color="36B89D"/>
              <w:insideV w:val="single" w:sz="2" w:space="0" w:color="36B89D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4"/>
              <w:pBdr/>
              <w:spacing w:before="34" w:after="34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4"/>
              <w:numPr>
                <w:ilvl w:val="0"/>
                <w:numId w:val="1"/>
              </w:numPr>
              <w:pBdr/>
              <w:tabs>
                <w:tab w:val="left" w:pos="0" w:leader="none"/>
              </w:tabs>
              <w:spacing w:before="34" w:after="34"/>
              <w:ind w:left="0" w:right="0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Сдача крови на глюкозу и холестерин.</w:t>
            </w:r>
          </w:p>
          <w:p>
            <w:pPr>
              <w:pStyle w:val="Style24"/>
              <w:numPr>
                <w:ilvl w:val="0"/>
                <w:numId w:val="2"/>
              </w:numPr>
              <w:pBdr/>
              <w:tabs>
                <w:tab w:val="left" w:pos="0" w:leader="none"/>
              </w:tabs>
              <w:spacing w:before="34" w:after="34"/>
              <w:ind w:left="0" w:right="0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Профилактическая флюорография.</w:t>
            </w:r>
          </w:p>
          <w:p>
            <w:pPr>
              <w:pStyle w:val="Style24"/>
              <w:numPr>
                <w:ilvl w:val="0"/>
                <w:numId w:val="3"/>
              </w:numPr>
              <w:pBdr/>
              <w:tabs>
                <w:tab w:val="left" w:pos="0" w:leader="none"/>
              </w:tabs>
              <w:spacing w:before="34" w:after="34"/>
              <w:ind w:left="0" w:right="0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ЭКГ (при первом прохождении ДВН).</w:t>
            </w:r>
          </w:p>
          <w:p>
            <w:pPr>
              <w:pStyle w:val="Style24"/>
              <w:numPr>
                <w:ilvl w:val="0"/>
                <w:numId w:val="4"/>
              </w:numPr>
              <w:pBdr/>
              <w:tabs>
                <w:tab w:val="left" w:pos="0" w:leader="none"/>
              </w:tabs>
              <w:spacing w:before="34" w:after="34"/>
              <w:ind w:left="0" w:right="0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ВГД (при первом прохождении ДВН).</w:t>
            </w:r>
          </w:p>
          <w:p>
            <w:pPr>
              <w:pStyle w:val="Style24"/>
              <w:numPr>
                <w:ilvl w:val="0"/>
                <w:numId w:val="5"/>
              </w:numPr>
              <w:pBdr/>
              <w:tabs>
                <w:tab w:val="left" w:pos="0" w:leader="none"/>
              </w:tabs>
              <w:spacing w:before="34" w:after="34"/>
              <w:ind w:left="0" w:right="0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Осмотр акушерки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_DdeLink__165_3848179396"/>
            <w:bookmarkEnd w:id="0"/>
            <w:r>
              <w:rPr>
                <w:rFonts w:ascii="Times New Roman" w:hAnsi="Times New Roman"/>
                <w:sz w:val="24"/>
                <w:szCs w:val="24"/>
              </w:rPr>
              <w:t>со взятием мазка на окноцитологию</w:t>
            </w:r>
          </w:p>
          <w:p>
            <w:pPr>
              <w:pStyle w:val="Style24"/>
              <w:numPr>
                <w:ilvl w:val="0"/>
                <w:numId w:val="6"/>
              </w:numPr>
              <w:pBdr/>
              <w:tabs>
                <w:tab w:val="left" w:pos="0" w:leader="none"/>
              </w:tabs>
              <w:spacing w:before="34" w:after="34"/>
              <w:ind w:left="0" w:right="0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Осмотр врача-терапевта.</w:t>
            </w:r>
          </w:p>
        </w:tc>
      </w:tr>
      <w:tr>
        <w:trPr/>
        <w:tc>
          <w:tcPr>
            <w:tcW w:w="1260" w:type="dxa"/>
            <w:tcBorders>
              <w:top w:val="single" w:sz="2" w:space="0" w:color="36B89D"/>
              <w:left w:val="single" w:sz="2" w:space="0" w:color="36B89D"/>
              <w:bottom w:val="single" w:sz="2" w:space="0" w:color="36B89D"/>
              <w:right w:val="single" w:sz="2" w:space="0" w:color="36B89D"/>
              <w:insideH w:val="single" w:sz="2" w:space="0" w:color="36B89D"/>
              <w:insideV w:val="single" w:sz="2" w:space="0" w:color="36B89D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4"/>
              <w:pBdr/>
              <w:spacing w:before="34" w:after="34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073" w:type="dxa"/>
            <w:tcBorders>
              <w:top w:val="single" w:sz="2" w:space="0" w:color="36B89D"/>
              <w:left w:val="single" w:sz="2" w:space="0" w:color="36B89D"/>
              <w:bottom w:val="single" w:sz="2" w:space="0" w:color="36B89D"/>
              <w:right w:val="single" w:sz="2" w:space="0" w:color="36B89D"/>
              <w:insideH w:val="single" w:sz="2" w:space="0" w:color="36B89D"/>
              <w:insideV w:val="single" w:sz="2" w:space="0" w:color="36B89D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4"/>
              <w:pBdr/>
              <w:spacing w:before="34" w:after="34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306" w:type="dxa"/>
            <w:vMerge w:val="continue"/>
            <w:tcBorders>
              <w:top w:val="single" w:sz="2" w:space="0" w:color="36B89D"/>
              <w:left w:val="single" w:sz="2" w:space="0" w:color="36B89D"/>
              <w:bottom w:val="single" w:sz="2" w:space="0" w:color="36B89D"/>
              <w:right w:val="single" w:sz="2" w:space="0" w:color="36B89D"/>
              <w:insideH w:val="single" w:sz="2" w:space="0" w:color="36B89D"/>
              <w:insideV w:val="single" w:sz="2" w:space="0" w:color="36B89D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260" w:type="dxa"/>
            <w:tcBorders>
              <w:top w:val="single" w:sz="2" w:space="0" w:color="36B89D"/>
              <w:left w:val="single" w:sz="2" w:space="0" w:color="36B89D"/>
              <w:bottom w:val="single" w:sz="2" w:space="0" w:color="36B89D"/>
              <w:right w:val="single" w:sz="2" w:space="0" w:color="36B89D"/>
              <w:insideH w:val="single" w:sz="2" w:space="0" w:color="36B89D"/>
              <w:insideV w:val="single" w:sz="2" w:space="0" w:color="36B89D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4"/>
              <w:pBdr/>
              <w:spacing w:before="34" w:after="34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1073" w:type="dxa"/>
            <w:tcBorders>
              <w:top w:val="single" w:sz="2" w:space="0" w:color="36B89D"/>
              <w:left w:val="single" w:sz="2" w:space="0" w:color="36B89D"/>
              <w:bottom w:val="single" w:sz="2" w:space="0" w:color="36B89D"/>
              <w:right w:val="single" w:sz="2" w:space="0" w:color="36B89D"/>
              <w:insideH w:val="single" w:sz="2" w:space="0" w:color="36B89D"/>
              <w:insideV w:val="single" w:sz="2" w:space="0" w:color="36B89D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4"/>
              <w:pBdr/>
              <w:spacing w:before="34" w:after="34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306" w:type="dxa"/>
            <w:vMerge w:val="continue"/>
            <w:tcBorders>
              <w:top w:val="single" w:sz="2" w:space="0" w:color="36B89D"/>
              <w:left w:val="single" w:sz="2" w:space="0" w:color="36B89D"/>
              <w:bottom w:val="single" w:sz="2" w:space="0" w:color="36B89D"/>
              <w:right w:val="single" w:sz="2" w:space="0" w:color="36B89D"/>
              <w:insideH w:val="single" w:sz="2" w:space="0" w:color="36B89D"/>
              <w:insideV w:val="single" w:sz="2" w:space="0" w:color="36B89D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260" w:type="dxa"/>
            <w:tcBorders>
              <w:top w:val="single" w:sz="2" w:space="0" w:color="36B89D"/>
              <w:left w:val="single" w:sz="2" w:space="0" w:color="36B89D"/>
              <w:bottom w:val="single" w:sz="2" w:space="0" w:color="36B89D"/>
              <w:right w:val="single" w:sz="2" w:space="0" w:color="36B89D"/>
              <w:insideH w:val="single" w:sz="2" w:space="0" w:color="36B89D"/>
              <w:insideV w:val="single" w:sz="2" w:space="0" w:color="36B89D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4"/>
              <w:pBdr/>
              <w:spacing w:before="34" w:after="34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1073" w:type="dxa"/>
            <w:tcBorders>
              <w:top w:val="single" w:sz="2" w:space="0" w:color="36B89D"/>
              <w:left w:val="single" w:sz="2" w:space="0" w:color="36B89D"/>
              <w:bottom w:val="single" w:sz="2" w:space="0" w:color="36B89D"/>
              <w:right w:val="single" w:sz="2" w:space="0" w:color="36B89D"/>
              <w:insideH w:val="single" w:sz="2" w:space="0" w:color="36B89D"/>
              <w:insideV w:val="single" w:sz="2" w:space="0" w:color="36B89D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4"/>
              <w:pBdr/>
              <w:spacing w:before="34" w:after="34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306" w:type="dxa"/>
            <w:vMerge w:val="continue"/>
            <w:tcBorders>
              <w:top w:val="single" w:sz="2" w:space="0" w:color="36B89D"/>
              <w:left w:val="single" w:sz="2" w:space="0" w:color="36B89D"/>
              <w:bottom w:val="single" w:sz="2" w:space="0" w:color="36B89D"/>
              <w:right w:val="single" w:sz="2" w:space="0" w:color="36B89D"/>
              <w:insideH w:val="single" w:sz="2" w:space="0" w:color="36B89D"/>
              <w:insideV w:val="single" w:sz="2" w:space="0" w:color="36B89D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260" w:type="dxa"/>
            <w:tcBorders>
              <w:top w:val="single" w:sz="2" w:space="0" w:color="36B89D"/>
              <w:left w:val="single" w:sz="2" w:space="0" w:color="36B89D"/>
              <w:bottom w:val="single" w:sz="2" w:space="0" w:color="36B89D"/>
              <w:right w:val="single" w:sz="2" w:space="0" w:color="36B89D"/>
              <w:insideH w:val="single" w:sz="2" w:space="0" w:color="36B89D"/>
              <w:insideV w:val="single" w:sz="2" w:space="0" w:color="36B89D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4"/>
              <w:pBdr/>
              <w:spacing w:before="34" w:after="34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1073" w:type="dxa"/>
            <w:tcBorders>
              <w:top w:val="single" w:sz="2" w:space="0" w:color="36B89D"/>
              <w:left w:val="single" w:sz="2" w:space="0" w:color="36B89D"/>
              <w:bottom w:val="single" w:sz="2" w:space="0" w:color="36B89D"/>
              <w:right w:val="single" w:sz="2" w:space="0" w:color="36B89D"/>
              <w:insideH w:val="single" w:sz="2" w:space="0" w:color="36B89D"/>
              <w:insideV w:val="single" w:sz="2" w:space="0" w:color="36B89D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4"/>
              <w:pBdr/>
              <w:spacing w:before="34" w:after="34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306" w:type="dxa"/>
            <w:vMerge w:val="continue"/>
            <w:tcBorders>
              <w:top w:val="single" w:sz="2" w:space="0" w:color="36B89D"/>
              <w:left w:val="single" w:sz="2" w:space="0" w:color="36B89D"/>
              <w:bottom w:val="single" w:sz="2" w:space="0" w:color="36B89D"/>
              <w:right w:val="single" w:sz="2" w:space="0" w:color="36B89D"/>
              <w:insideH w:val="single" w:sz="2" w:space="0" w:color="36B89D"/>
              <w:insideV w:val="single" w:sz="2" w:space="0" w:color="36B89D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260" w:type="dxa"/>
            <w:tcBorders>
              <w:top w:val="single" w:sz="2" w:space="0" w:color="36B89D"/>
              <w:left w:val="single" w:sz="2" w:space="0" w:color="36B89D"/>
              <w:bottom w:val="single" w:sz="2" w:space="0" w:color="36B89D"/>
              <w:right w:val="single" w:sz="2" w:space="0" w:color="36B89D"/>
              <w:insideH w:val="single" w:sz="2" w:space="0" w:color="36B89D"/>
              <w:insideV w:val="single" w:sz="2" w:space="0" w:color="36B89D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4"/>
              <w:pBdr/>
              <w:spacing w:before="34" w:after="34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1073" w:type="dxa"/>
            <w:tcBorders>
              <w:top w:val="single" w:sz="2" w:space="0" w:color="36B89D"/>
              <w:left w:val="single" w:sz="2" w:space="0" w:color="36B89D"/>
              <w:bottom w:val="single" w:sz="2" w:space="0" w:color="36B89D"/>
              <w:right w:val="single" w:sz="2" w:space="0" w:color="36B89D"/>
              <w:insideH w:val="single" w:sz="2" w:space="0" w:color="36B89D"/>
              <w:insideV w:val="single" w:sz="2" w:space="0" w:color="36B89D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4"/>
              <w:pBdr/>
              <w:spacing w:before="34" w:after="34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306" w:type="dxa"/>
            <w:vMerge w:val="continue"/>
            <w:tcBorders>
              <w:top w:val="single" w:sz="2" w:space="0" w:color="36B89D"/>
              <w:left w:val="single" w:sz="2" w:space="0" w:color="36B89D"/>
              <w:bottom w:val="single" w:sz="2" w:space="0" w:color="36B89D"/>
              <w:right w:val="single" w:sz="2" w:space="0" w:color="36B89D"/>
              <w:insideH w:val="single" w:sz="2" w:space="0" w:color="36B89D"/>
              <w:insideV w:val="single" w:sz="2" w:space="0" w:color="36B89D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260" w:type="dxa"/>
            <w:tcBorders>
              <w:top w:val="single" w:sz="2" w:space="0" w:color="36B89D"/>
              <w:left w:val="single" w:sz="2" w:space="0" w:color="36B89D"/>
              <w:bottom w:val="single" w:sz="2" w:space="0" w:color="36B89D"/>
              <w:right w:val="single" w:sz="2" w:space="0" w:color="36B89D"/>
              <w:insideH w:val="single" w:sz="2" w:space="0" w:color="36B89D"/>
              <w:insideV w:val="single" w:sz="2" w:space="0" w:color="36B89D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4"/>
              <w:pBdr/>
              <w:spacing w:before="34" w:after="34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1073" w:type="dxa"/>
            <w:tcBorders>
              <w:top w:val="single" w:sz="2" w:space="0" w:color="36B89D"/>
              <w:left w:val="single" w:sz="2" w:space="0" w:color="36B89D"/>
              <w:bottom w:val="single" w:sz="2" w:space="0" w:color="36B89D"/>
              <w:right w:val="single" w:sz="2" w:space="0" w:color="36B89D"/>
              <w:insideH w:val="single" w:sz="2" w:space="0" w:color="36B89D"/>
              <w:insideV w:val="single" w:sz="2" w:space="0" w:color="36B89D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4"/>
              <w:pBdr/>
              <w:spacing w:before="34" w:after="34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306" w:type="dxa"/>
            <w:vMerge w:val="continue"/>
            <w:tcBorders>
              <w:top w:val="single" w:sz="2" w:space="0" w:color="36B89D"/>
              <w:left w:val="single" w:sz="2" w:space="0" w:color="36B89D"/>
              <w:bottom w:val="single" w:sz="2" w:space="0" w:color="36B89D"/>
              <w:right w:val="single" w:sz="2" w:space="0" w:color="36B89D"/>
              <w:insideH w:val="single" w:sz="2" w:space="0" w:color="36B89D"/>
              <w:insideV w:val="single" w:sz="2" w:space="0" w:color="36B89D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260" w:type="dxa"/>
            <w:tcBorders>
              <w:top w:val="single" w:sz="2" w:space="0" w:color="36B89D"/>
              <w:left w:val="single" w:sz="2" w:space="0" w:color="36B89D"/>
              <w:bottom w:val="single" w:sz="2" w:space="0" w:color="36B89D"/>
              <w:right w:val="single" w:sz="2" w:space="0" w:color="36B89D"/>
              <w:insideH w:val="single" w:sz="2" w:space="0" w:color="36B89D"/>
              <w:insideV w:val="single" w:sz="2" w:space="0" w:color="36B89D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4"/>
              <w:pBdr/>
              <w:spacing w:before="34" w:after="34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1073" w:type="dxa"/>
            <w:tcBorders>
              <w:top w:val="single" w:sz="2" w:space="0" w:color="36B89D"/>
              <w:left w:val="single" w:sz="2" w:space="0" w:color="36B89D"/>
              <w:bottom w:val="single" w:sz="2" w:space="0" w:color="36B89D"/>
              <w:right w:val="single" w:sz="2" w:space="0" w:color="36B89D"/>
              <w:insideH w:val="single" w:sz="2" w:space="0" w:color="36B89D"/>
              <w:insideV w:val="single" w:sz="2" w:space="0" w:color="36B89D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4"/>
              <w:pBdr/>
              <w:spacing w:before="34" w:after="34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306" w:type="dxa"/>
            <w:vMerge w:val="continue"/>
            <w:tcBorders>
              <w:top w:val="single" w:sz="2" w:space="0" w:color="36B89D"/>
              <w:left w:val="single" w:sz="2" w:space="0" w:color="36B89D"/>
              <w:bottom w:val="single" w:sz="2" w:space="0" w:color="36B89D"/>
              <w:right w:val="single" w:sz="2" w:space="0" w:color="36B89D"/>
              <w:insideH w:val="single" w:sz="2" w:space="0" w:color="36B89D"/>
              <w:insideV w:val="single" w:sz="2" w:space="0" w:color="36B89D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Style20"/>
        <w:widowControl/>
        <w:pBdr/>
        <w:spacing w:before="0" w:after="113"/>
        <w:ind w:left="0" w:right="0" w:hanging="0"/>
        <w:jc w:val="center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Style20"/>
        <w:widowControl/>
        <w:pBdr/>
        <w:spacing w:before="0" w:after="113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4"/>
          <w:szCs w:val="24"/>
        </w:rPr>
        <w:t>ДВН с 40 до 64 лет(1983-1957) и с 65 до 99 (1958-1922) ежегодно!</w:t>
      </w:r>
    </w:p>
    <w:p>
      <w:pPr>
        <w:pStyle w:val="Style20"/>
        <w:widowControl/>
        <w:pBdr/>
        <w:spacing w:before="0" w:after="113"/>
        <w:ind w:left="0" w:right="0" w:hanging="0"/>
        <w:jc w:val="left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r>
    </w:p>
    <w:tbl>
      <w:tblPr>
        <w:tblW w:w="7987" w:type="dxa"/>
        <w:jc w:val="left"/>
        <w:tblInd w:w="28" w:type="dxa"/>
        <w:tblBorders>
          <w:top w:val="single" w:sz="2" w:space="0" w:color="36B89D"/>
          <w:left w:val="single" w:sz="2" w:space="0" w:color="36B89D"/>
          <w:bottom w:val="single" w:sz="2" w:space="0" w:color="36B89D"/>
          <w:right w:val="single" w:sz="2" w:space="0" w:color="36B89D"/>
          <w:insideH w:val="single" w:sz="2" w:space="0" w:color="36B89D"/>
          <w:insideV w:val="single" w:sz="2" w:space="0" w:color="36B89D"/>
        </w:tblBorders>
        <w:tblCellMar>
          <w:top w:w="68" w:type="dxa"/>
          <w:left w:w="27" w:type="dxa"/>
          <w:bottom w:w="90" w:type="dxa"/>
          <w:right w:w="90" w:type="dxa"/>
        </w:tblCellMar>
      </w:tblPr>
      <w:tblGrid>
        <w:gridCol w:w="7987"/>
      </w:tblGrid>
      <w:tr>
        <w:trPr/>
        <w:tc>
          <w:tcPr>
            <w:tcW w:w="7987" w:type="dxa"/>
            <w:tcBorders>
              <w:top w:val="single" w:sz="2" w:space="0" w:color="36B89D"/>
              <w:left w:val="single" w:sz="2" w:space="0" w:color="36B89D"/>
              <w:bottom w:val="single" w:sz="2" w:space="0" w:color="36B89D"/>
              <w:right w:val="single" w:sz="2" w:space="0" w:color="36B89D"/>
              <w:insideH w:val="single" w:sz="2" w:space="0" w:color="36B89D"/>
              <w:insideV w:val="single" w:sz="2" w:space="0" w:color="36B89D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4"/>
              <w:pBdr/>
              <w:spacing w:before="34" w:after="34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исследований</w:t>
            </w:r>
          </w:p>
        </w:tc>
      </w:tr>
      <w:tr>
        <w:trPr/>
        <w:tc>
          <w:tcPr>
            <w:tcW w:w="7987" w:type="dxa"/>
            <w:tcBorders>
              <w:top w:val="single" w:sz="2" w:space="0" w:color="36B89D"/>
              <w:left w:val="single" w:sz="2" w:space="0" w:color="36B89D"/>
              <w:bottom w:val="single" w:sz="2" w:space="0" w:color="36B89D"/>
              <w:right w:val="single" w:sz="2" w:space="0" w:color="36B89D"/>
              <w:insideH w:val="single" w:sz="2" w:space="0" w:color="36B89D"/>
              <w:insideV w:val="single" w:sz="2" w:space="0" w:color="36B89D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4"/>
              <w:numPr>
                <w:ilvl w:val="0"/>
                <w:numId w:val="7"/>
              </w:numPr>
              <w:pBdr/>
              <w:tabs>
                <w:tab w:val="left" w:pos="0" w:leader="none"/>
              </w:tabs>
              <w:spacing w:before="34" w:after="34"/>
              <w:ind w:left="0" w:right="0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Сдача крови на глюкозу и холестерин.</w:t>
            </w:r>
          </w:p>
          <w:p>
            <w:pPr>
              <w:pStyle w:val="Style24"/>
              <w:numPr>
                <w:ilvl w:val="0"/>
                <w:numId w:val="7"/>
              </w:numPr>
              <w:pBdr/>
              <w:tabs>
                <w:tab w:val="left" w:pos="0" w:leader="none"/>
              </w:tabs>
              <w:spacing w:before="34" w:after="34"/>
              <w:ind w:left="0" w:right="0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Сдача крови на ПСА (1976,1971,1966,1961,1957)</w:t>
            </w:r>
          </w:p>
          <w:p>
            <w:pPr>
              <w:pStyle w:val="Style24"/>
              <w:numPr>
                <w:ilvl w:val="0"/>
                <w:numId w:val="7"/>
              </w:numPr>
              <w:pBdr/>
              <w:tabs>
                <w:tab w:val="left" w:pos="0" w:leader="none"/>
              </w:tabs>
              <w:spacing w:before="34" w:after="34"/>
              <w:ind w:left="0" w:right="0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ОАК (гемоглобин, лейкоциты, СОЭ).</w:t>
            </w:r>
          </w:p>
          <w:p>
            <w:pPr>
              <w:pStyle w:val="Style24"/>
              <w:numPr>
                <w:ilvl w:val="0"/>
                <w:numId w:val="7"/>
              </w:numPr>
              <w:pBdr/>
              <w:tabs>
                <w:tab w:val="left" w:pos="0" w:leader="none"/>
              </w:tabs>
              <w:spacing w:before="34" w:after="34"/>
              <w:ind w:left="0" w:right="0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Сдача кала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скрытую кровь (1981,1979,1977,1975,1973,1971,1969,1967,1965,1963,1961,1959,1957)</w:t>
            </w:r>
          </w:p>
          <w:p>
            <w:pPr>
              <w:pStyle w:val="Style24"/>
              <w:numPr>
                <w:ilvl w:val="0"/>
                <w:numId w:val="7"/>
              </w:numPr>
              <w:pBdr/>
              <w:tabs>
                <w:tab w:val="left" w:pos="0" w:leader="none"/>
              </w:tabs>
              <w:spacing w:before="34" w:after="34"/>
              <w:ind w:left="0" w:right="0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Профилактическая флюорография.</w:t>
            </w:r>
          </w:p>
          <w:p>
            <w:pPr>
              <w:pStyle w:val="Style24"/>
              <w:numPr>
                <w:ilvl w:val="0"/>
                <w:numId w:val="7"/>
              </w:numPr>
              <w:pBdr/>
              <w:tabs>
                <w:tab w:val="left" w:pos="0" w:leader="none"/>
              </w:tabs>
              <w:spacing w:before="34" w:after="34"/>
              <w:ind w:left="0" w:right="0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ЭКГ.</w:t>
            </w:r>
          </w:p>
          <w:p>
            <w:pPr>
              <w:pStyle w:val="Style24"/>
              <w:numPr>
                <w:ilvl w:val="0"/>
                <w:numId w:val="7"/>
              </w:numPr>
              <w:pBdr/>
              <w:tabs>
                <w:tab w:val="left" w:pos="0" w:leader="none"/>
              </w:tabs>
              <w:spacing w:before="34" w:after="34"/>
              <w:ind w:left="0" w:right="0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ВГД.</w:t>
            </w:r>
          </w:p>
          <w:p>
            <w:pPr>
              <w:pStyle w:val="Style24"/>
              <w:numPr>
                <w:ilvl w:val="0"/>
                <w:numId w:val="7"/>
              </w:numPr>
              <w:pBdr/>
              <w:tabs>
                <w:tab w:val="left" w:pos="0" w:leader="none"/>
              </w:tabs>
              <w:spacing w:before="34" w:after="34"/>
              <w:ind w:left="0" w:right="0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Осмотр акушерки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 взятием мазка на окноцитологию.</w:t>
            </w:r>
          </w:p>
          <w:p>
            <w:pPr>
              <w:pStyle w:val="Style24"/>
              <w:numPr>
                <w:ilvl w:val="0"/>
                <w:numId w:val="7"/>
              </w:numPr>
              <w:pBdr/>
              <w:tabs>
                <w:tab w:val="left" w:pos="0" w:leader="none"/>
              </w:tabs>
              <w:spacing w:before="34" w:after="34"/>
              <w:ind w:left="0" w:right="0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Маммография </w:t>
            </w:r>
          </w:p>
          <w:p>
            <w:pPr>
              <w:pStyle w:val="Style24"/>
              <w:numPr>
                <w:ilvl w:val="0"/>
                <w:numId w:val="7"/>
              </w:numPr>
              <w:pBdr/>
              <w:tabs>
                <w:tab w:val="left" w:pos="0" w:leader="none"/>
              </w:tabs>
              <w:spacing w:before="34" w:after="34"/>
              <w:ind w:left="0" w:right="0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Осмотр врача-терапевта.</w:t>
            </w:r>
          </w:p>
          <w:p>
            <w:pPr>
              <w:pStyle w:val="Style24"/>
              <w:pBdr/>
              <w:spacing w:before="34" w:after="34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 для 1976г/р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ФГС (всем!).</w:t>
            </w:r>
          </w:p>
        </w:tc>
      </w:tr>
    </w:tbl>
    <w:p>
      <w:pPr>
        <w:pStyle w:val="Style20"/>
        <w:rPr/>
      </w:pPr>
      <w:r>
        <w:rPr>
          <w:rFonts w:ascii="Times New Roman" w:hAnsi="Times New Roman"/>
          <w:sz w:val="24"/>
          <w:szCs w:val="24"/>
        </w:rPr>
        <w:br/>
      </w: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При необходимости вы можете быть направлены на второй этап диспансеризации для более углубленного обследования.</w:t>
      </w: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 этом случае назначаются:</w:t>
      </w:r>
    </w:p>
    <w:p>
      <w:pPr>
        <w:pStyle w:val="Style20"/>
        <w:widowControl/>
        <w:numPr>
          <w:ilvl w:val="0"/>
          <w:numId w:val="8"/>
        </w:numPr>
        <w:pBdr/>
        <w:tabs>
          <w:tab w:val="left" w:pos="0" w:leader="none"/>
        </w:tabs>
        <w:spacing w:before="0" w:after="18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консультации специалистов (невролога, оториноларинголога, окулиста, хирурга и др.);</w:t>
      </w:r>
    </w:p>
    <w:p>
      <w:pPr>
        <w:pStyle w:val="Style20"/>
        <w:widowControl/>
        <w:numPr>
          <w:ilvl w:val="0"/>
          <w:numId w:val="8"/>
        </w:numPr>
        <w:pBdr/>
        <w:tabs>
          <w:tab w:val="left" w:pos="0" w:leader="none"/>
        </w:tabs>
        <w:spacing w:before="0" w:after="180"/>
        <w:ind w:lef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дополнительные исследования (колоноскопия, УЗДГ, ФГС, КТ легких и др.).</w:t>
      </w:r>
    </w:p>
    <w:p>
      <w:pPr>
        <w:pStyle w:val="Style20"/>
        <w:spacing w:before="0" w:after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2"/>
      <w:numFmt w:val="decimal"/>
      <w:lvlText w:val="%1."/>
      <w:lvlJc w:val="left"/>
      <w:pPr>
        <w:ind w:left="0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3"/>
      <w:numFmt w:val="decimal"/>
      <w:lvlText w:val="%1."/>
      <w:lvlJc w:val="left"/>
      <w:pPr>
        <w:ind w:left="0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">
    <w:lvl w:ilvl="0">
      <w:start w:val="4"/>
      <w:numFmt w:val="decimal"/>
      <w:lvlText w:val="%1."/>
      <w:lvlJc w:val="left"/>
      <w:pPr>
        <w:ind w:left="0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5">
    <w:lvl w:ilvl="0">
      <w:start w:val="5"/>
      <w:numFmt w:val="decimal"/>
      <w:lvlText w:val="%1."/>
      <w:lvlJc w:val="left"/>
      <w:pPr>
        <w:ind w:left="0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6">
    <w:lvl w:ilvl="0">
      <w:start w:val="6"/>
      <w:numFmt w:val="decimal"/>
      <w:lvlText w:val="%1."/>
      <w:lvlJc w:val="left"/>
      <w:pPr>
        <w:ind w:left="0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0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8">
    <w:lvl w:ilvl="0">
      <w:start w:val="1"/>
      <w:numFmt w:val="bullet"/>
      <w:suff w:val="nothing"/>
      <w:lvlText w:val=""/>
      <w:lvlJc w:val="left"/>
      <w:pPr>
        <w:ind w:left="0" w:hanging="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7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Arial Unicode MS" w:cs="Arial Unicode MS"/>
      <w:color w:val="auto"/>
      <w:sz w:val="24"/>
      <w:szCs w:val="24"/>
      <w:lang w:val="ru-RU" w:eastAsia="zh-CN" w:bidi="hi-IN"/>
    </w:rPr>
  </w:style>
  <w:style w:type="character" w:styleId="Style14">
    <w:name w:val="Выделение жирным"/>
    <w:qFormat/>
    <w:rPr>
      <w:b/>
      <w:bCs/>
    </w:rPr>
  </w:style>
  <w:style w:type="character" w:styleId="Style15">
    <w:name w:val="Выделение"/>
    <w:qFormat/>
    <w:rPr>
      <w:i/>
      <w:iCs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character" w:styleId="Style17">
    <w:name w:val="Символ нумерации"/>
    <w:qFormat/>
    <w:rPr/>
  </w:style>
  <w:style w:type="character" w:styleId="Style18">
    <w:name w:val="Маркеры списка"/>
    <w:qFormat/>
    <w:rPr>
      <w:rFonts w:ascii="OpenSymbol" w:hAnsi="OpenSymbol" w:eastAsia="OpenSymbol" w:cs="OpenSymbol"/>
    </w:rPr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Style20">
    <w:name w:val="Body Text"/>
    <w:basedOn w:val="Normal"/>
    <w:pPr>
      <w:spacing w:lineRule="auto" w:line="288" w:before="0" w:after="140"/>
    </w:pPr>
    <w:rPr/>
  </w:style>
  <w:style w:type="paragraph" w:styleId="Style21">
    <w:name w:val="List"/>
    <w:basedOn w:val="Style20"/>
    <w:pPr/>
    <w:rPr/>
  </w:style>
  <w:style w:type="paragraph" w:styleId="Style22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/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74</TotalTime>
  <Application>LibreOffice/5.3.0.3$MacOSX_X86_64 LibreOffice_project/7074905676c47b82bbcfbea1aeefc84afe1c50e1</Application>
  <Pages>1</Pages>
  <Words>166</Words>
  <Characters>1038</Characters>
  <CharactersWithSpaces>1147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2023-04-14T15:05:35Z</dcterms:created>
  <dc:creator/>
  <dc:description/>
  <dc:language>ru-RU</dc:language>
  <cp:lastModifiedBy/>
  <dcterms:modified xsi:type="dcterms:W3CDTF">2023-04-14T16:20:01Z</dcterms:modified>
  <cp:revision>4</cp:revision>
  <dc:subject/>
  <dc:title/>
</cp:coreProperties>
</file>